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PARECER CME Nº 004/2012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80" w:lineRule="auto"/>
        <w:ind w:left="4253" w:right="709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Rule="auto"/>
        <w:ind w:left="3540" w:right="45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Responde a pedido de consulta da Secretaria Municipal de Educação acerca da reclassificação da aluna Eduarda Aparecida Gomes.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Rule="auto"/>
        <w:ind w:left="5103" w:right="-9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Rule="auto"/>
        <w:ind w:left="5103" w:right="-9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O CONSELHO MUNICIPAL DE EDUCAÇÃO DE CACHOEIRINHA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no uso de suas atribuições legais, com fulcro no artigo 3º, inciso VII da Lei Municipal nº 2384, que instituiu o Sistema Municipal de Ensino, publicada em 6 de junho de 2005, e fundamentado na legislação vigente, responde: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 EMEF Granja Esperança, através do Memorando 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055/12, datado de 03 de maio do presente ano, solicitou – por intermédio de sua mantenedora – ao Conselho Municipal de Educação (CME) consulta “sobre 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possibilidade de reclassificação da aluna Eduarda Aparecida Gomes Elias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”¹, solicitação esta reiterada pela Secretaria Municipal de Educação (SMEd), através dos Ofícios 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261/12 e 278/12-SMEd/Asp. Leg., de 09 e 14 de maio de 2012,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2- Segundo se depreende dos documentos em anexo, a aluna Eduarda Aparecida Gomes, nascida em 14 de maio de 2004 (hoje, portanto, com 08 anos de idade), foi matriculada, em 2011, no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ano do Primeiro Ciclo (Turma A12) junto à EMEF Jardim do Bosque. A referida aluna, segundo Relatório do Serviço de Orientação Educacional da Escola - de 26 de dezembro de 2011 - apresentou dificuldade de adaptação, passando a faltar às aulas em demasia. A Escola, diante do fato, encaminhou Ficha de Comunicação de Aluno Infrequente. Após contatos com a família, a instituição mudou a aluna de turma (da A12 para a A11), a pedido da mãe. Apesar disso, a criança seguiu faltando. Segundo o Relatório do SOE da EMEF Jardim do Bosque, em setembro de 2011, a SMEd – através de sua Assessoria – alertou sobre a necessidade da aluna frequentar a Escola, sob o risco de ser retida no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ano. A aluna, no entanto, seguiu infrequente, a ponto de não mais comparecer à Escola a partir de novembro de 2011. Diante do problema, o setor de Aspectos Legais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SMEd orientou a Escola para que retivesse a aluna por faltas, aplicando-lhe no ano seguinte (março de 2012) uma “avaliação”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haja vista a referida aluna apresentar, conforme sua professora à época, condições cognitivas de acompanhar o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do Ensino Fundamental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A EMEF Jardim do Bosque elaborou um Parecer Final sobre a aluna, indo ao encontro das orientações dadas pela mantenedora. A mãe, contudo, não compareceu à Escola para retirar o documento, sendo que a instituição não pode “firmar o parecer do conselho de classe”, conforme relatório do SOE.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 criança, no dia 25 de janeiro de 2012, foi matriculada no 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EMEF Granja Esperança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escola esta para onde há algum tempo a família vinha tentando transferir a aluna, inclusive acionando o Juizado da Infância e da Juventude desta Comarca. A Juíza, em 07 de dezembro de 2011, já havia expedido mandado de concessão de liminar, atendendo pedido do procurador (defensor público) da parte autora. Na decisão, a Juíza exigia a transferência da aluna para a EMEF Granja Esperança. A SMEd, através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Memorando 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3407/2011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(15 de dezembro de 2011), saído do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Gabinete da Secretária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posicionou-se no sentido de somente em 2012 atender a decisão judicial, sob alegação de que naquele momento (meados de dezembro de 2011), as aulas já estavam encerrando. No mesmo documento, a mantenedora comprometeu-se a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reservar a vaga em 2012 no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da Escola Municipal de Ensino Fundamental Granja Esperança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desde que os responsáveis pela menor procedam a inscrição no período de 04 a 11 de janeiro e matrícula no período de 25 a 31 de janeiro”, o que foi feito pela família, conforme documento (“Consulta”) anexado pela EMEF Granja Esperança no Memorando 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055/12.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80" w:lineRule="auto"/>
        <w:ind w:firstLine="709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ANÁLISE E CONCLUSÃO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80" w:lineRule="auto"/>
        <w:ind w:firstLine="709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4 – Este Colegiado, após análise da documentação apensada ao Ofício 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278/12 – SMEd/Asp. Leg., entende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houve desencontro de informações e falha na comunicação entre as EMEFs envolvidas (Jardim do Bosque e Granja Esperança) e a mantenedora (SMEd).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Esta última, ainda em 2011, garantira à aluna matrícula, em 2012, no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ano do Ensino Fundamental da EMEF Granja Esperança, sem que a criança fosse submetida à avaliação prevista pela EMEF Jardim do Bosque. Assim, ao que tudo indica, a avaliação posteriormente (2012) aplicada pela EMEF Granja Esperança perdeu, em parte, o sentido, pois que a decisão acerca do destino da aluna já estava traçada desde o ano anterior. Por outro lado, a iniciativa da Escola serviu como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pro forma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”, ante decisão previamente tomada pela mantenedora. Portanto,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soa como tardio o pedido feito a este Colegiado para que se manifeste acerca de algo já dado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b) No que tange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aplicabilidade da “reclassificação” no caso em tela,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deve ser lembrado que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 mesma parece pertinente, pois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que a Escola (EMEF Granja Esperança), através do “Conselho de Sondagem”, constatou – após “processo avaliativo” – as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condições de acompanhamento da aluna ao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do ensino fundamental de 9 anos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”. Tal análise ocorreu ainda no primeiro bimestre letivo de 2012, ensejando a necessidade de reclassificar a criança, sob o risco de – em não o fazendo – trazer sérios prejuízos à sua aprendizagem e sua vida como um todo. A constatação feita pelo Conselho de Sondagem veio ao encontro do que já havia sido dito, no ano anterior, pelo “Relatório” do SOE da EMEF Jardim do Bosque: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000"/>
      </w:tblPr>
      <w:tblGrid>
        <w:gridCol w:w="3008"/>
        <w:gridCol w:w="5923"/>
        <w:tblGridChange w:id="0">
          <w:tblGrid>
            <w:gridCol w:w="3008"/>
            <w:gridCol w:w="59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19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19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[...] pois a professora coloca que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vertAlign w:val="baseline"/>
                <w:rtl w:val="0"/>
              </w:rPr>
              <w:t xml:space="preserve">a Eduarda não possui comprometimento cognitivo e tem condições de acompanhar um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vertAlign w:val="baseline"/>
                <w:rtl w:val="0"/>
              </w:rPr>
              <w:t xml:space="preserve"> ano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8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Diz a LDB acerca da reclassificação:</w:t>
      </w:r>
    </w:p>
    <w:p w:rsidR="00000000" w:rsidDel="00000000" w:rsidP="00000000" w:rsidRDefault="00000000" w:rsidRPr="00000000" w14:paraId="00000020">
      <w:pPr>
        <w:spacing w:before="280" w:lineRule="auto"/>
        <w:ind w:firstLine="709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1.0" w:type="dxa"/>
        <w:jc w:val="left"/>
        <w:tblLayout w:type="fixed"/>
        <w:tblLook w:val="0000"/>
      </w:tblPr>
      <w:tblGrid>
        <w:gridCol w:w="3008"/>
        <w:gridCol w:w="5923"/>
        <w:tblGridChange w:id="0">
          <w:tblGrid>
            <w:gridCol w:w="3008"/>
            <w:gridCol w:w="59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19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28" w:before="28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Art. 23. A educação básica poderá organizar-se em séries anuais, períodos semestrais, ciclos, alternância regular de períodos de estudos, grupos não-seriados, com base na idade, na competência e em outros critérios, ou por forma diversa de organização, sempre que o interesse do processo de aprendizagem assim o recomendar.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19" w:before="28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§ 1º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vertAlign w:val="baseline"/>
                <w:rtl w:val="0"/>
              </w:rPr>
              <w:t xml:space="preserve">escola poderá reclassificar os alunos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, inclusive quando se tratar de transferências entre estabelecimentos situados no País e no exterior, tendo como base as normas curriculares gerais. (grifo nosso)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 reprovação, por infrequência, da aluna – mesmo que no 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do Ensino Fundamental – não é óbice à aplicação do dispositivo acima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Impedir que lhe fosse aplicado o benefício da lei por certo tolheria direito da criança assegurado na Constituição e nos mais diversos diplomas legais que dão aos infantes atenção especial. Seria, ainda, negar o próprio espírito que norteou o legislador quando da elaboração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Lei de Diretrizes e Bases da Educação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Esta última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aponta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de forma inconteste,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sempre para promoção do educando, jamais para seu fracasso escolar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Impedir a reclassificação da aluna para o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do Fundamental, a título de ter sido reprovada por infrequência no ano anterior, seria impingir à criança, demasiado e injustificado sofrimento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como se ela – com apenas sete anos de idade à época – pudesse ser responsabilizada pelas inúmeras faltas, infrequência esta comprovadamente associada, conforme documentos anexados ao processo, a sérios problemas familiares e clínicos (inclusive, psiquiátricos).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Qual é o principal bem a ser tutelado quando da exigência, por parte da LDB, dos 75% de presença como um dos requisitos para aprovação?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No caso de crianças e adolescentes, com certeza, a preocupação primeira é com o direito que os mesmos têm à educação.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O percentual exerce aí não uma função “punitiva” em relação aos menores, mas uma função “protetiva”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no sentido de obrigar a família, a Escola, o Poder Público, a sociedade como um todo, a zelarem pela permanência dos educandos nas instituições de ensino. No caso concreto, a aluna já foi “penalizada” pelo excesso de faltas, a ponto de ter sido reprovada (retida) em 2011. Vedar a possibilidade de ser avaliada, em 2012, com o objetivo de ser reclassificada para o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ano, seria penalizá-la novamente! Afronta não apenas ao bom senso, mas à própria dignidade da pessoa humana. A Escola estaria assumindo não um papel inclusivo, de inserção social, mas de algoz. Estaria fechando, quiçá, a única porta para um futuro melhor à criança. Até porque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 aluna hoje está com oito anos de idade, portanto impedi-la de ser reclassificada para o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ano, certamente, aumentaria a defasagem idade-série (ano), o que afronta a intenção das normativas atinentes à educação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c)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Resolução CME 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015/2012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em seu Art. 24, ao tratar da “classificação”¹, diz: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1.0" w:type="dxa"/>
        <w:jc w:val="left"/>
        <w:tblLayout w:type="fixed"/>
        <w:tblLook w:val="0000"/>
      </w:tblPr>
      <w:tblGrid>
        <w:gridCol w:w="3154"/>
        <w:gridCol w:w="5777"/>
        <w:tblGridChange w:id="0">
          <w:tblGrid>
            <w:gridCol w:w="3154"/>
            <w:gridCol w:w="57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19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Art. 24. A classificação em qualquer série ou etapa, exceto a primeira do ensino fundamental, poderá ser feita: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280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a) por promoção, para alunos que cursaram, com aproveitamento, a série ou fase anterior, na própria escola;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280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b) por transferência, para candidatos procedentes de outras escolas;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19" w:before="280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c) independentemente de escolarização anterior, mediante avaliação feita pela escola, que defina o grau de desenvolvimento e experiência do candidato e permita sua inscrição no ano, série ou etapa adequada, conforme regulamentação do sistema municipal de ensino.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Resta clara, portanto,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intenção de garantir a inserção e o sucesso do educando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mesmo que este não consiga comprovar escolarização anterior. Não é o caso da aluna Eduarda que, não apenas comprovou escolarização anterior, como obteve um “parecer” positivo quanto às condições de avançar para o ano seguinte, o que só não se efetivou em face do número excessivo de faltas. Ao reportar-se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“reclassificação”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o CME adotou – nem poderia ser diferente –, conforme se vê no Art. 23 da Resolução CME 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15/2012, o mesmo texto já trazido pelo Art. 23,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da LDB. Não diferentemente é o que traz o Regimento Escolar da EMEF Granja Esperança, no capítulo reservado ao Regime Escolar (ver item 8.5 do Regimento).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 LDB, não deixa dúvidas quanto à intencionalidade de optar por uma escola inclusiva e voltada à promoção do educando. Exemplo disso, é o dispositivo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Layout w:type="fixed"/>
        <w:tblLook w:val="0000"/>
      </w:tblPr>
      <w:tblGrid>
        <w:gridCol w:w="3154"/>
        <w:gridCol w:w="5777"/>
        <w:tblGridChange w:id="0">
          <w:tblGrid>
            <w:gridCol w:w="3154"/>
            <w:gridCol w:w="57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19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Art. 25 O Avanço do educando, no decorrer do ano letivo, poderá ocorrer a qualquer tempo através de avaliações que comprovem o alcance das expectativas de aprendizagem, mediante análise do grupo de docentes do respectivo módulo, da Equipe Diretiva-Pedagógica, com apreciação do Conselho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19" w:before="280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Parágrafo Único – O Avanço do educando deverá ser registrado em documentos próprios e constar no histórico escolar.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 Resolução que instituiu as Diretrizes, ao trazer um novo paradigma e um novo olhar acerca do processo ensino-aprendizagem, não por acaso optou pela dita organização “modular” de ensino. Esta caminha na mesma direção e intenção da legislação federal, qual seja, a de tornar a escola um espaço de verdadeira acolhida, voltado à construção do conhecimento, à formação de sujeitos participativos, solidários, afetivos e felizes. Urge tornar o espaço escolar um lugar prazeroso, onde o sucesso e não o fracasso do educando seja a tônica.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80" w:lineRule="auto"/>
        <w:jc w:val="both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Este Colegiado conclui e se posiciona no sentido de se garantir à aluna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aquilo que outrora já lhe havia sido sinalizado, qual seja,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 oportunidade de, a partir de uma avaliação, “reclassificá-la”, de modo a que possa seguir seus estudos no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Recomenda-se à instituição que realize os registros em documentos específicos, garantindo a legitimidade de todo o processo, devendo a entidade mantenedora propiciar o suporte necessário à equipe da escola nesse procedimento.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80" w:lineRule="auto"/>
        <w:jc w:val="right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Aprovado, por unanimidade dos conselheiros presentes, nesta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8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19" w:before="28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Gerta Cristina Deszuta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Lisiane Zart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Luciana Dorneles Nunes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Mara Rosane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Neila Maria Rodrigues Goulart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Neusa Nunes e Nunes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Rosa Maria Lippert Cardoso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Rosimere Bristot S. Schardosim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Soraia Espezim de Carvalho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19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Teresinha Jacqueline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19" w:before="280" w:line="360" w:lineRule="auto"/>
        <w:jc w:val="righ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19" w:before="280" w:line="360" w:lineRule="auto"/>
        <w:jc w:val="righ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Cachoeirinha, 14 de junho de 2012.</w:t>
      </w:r>
    </w:p>
    <w:p w:rsidR="00000000" w:rsidDel="00000000" w:rsidP="00000000" w:rsidRDefault="00000000" w:rsidRPr="00000000" w14:paraId="0000004F">
      <w:pPr>
        <w:spacing w:after="119" w:before="280" w:line="360" w:lineRule="auto"/>
        <w:jc w:val="right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19" w:lineRule="auto"/>
        <w:ind w:left="2832" w:firstLine="708.0000000000001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Rosa Maria Lippert Cardoso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19" w:lineRule="auto"/>
        <w:ind w:left="2832" w:firstLine="708.0000000000001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108586</wp:posOffset>
          </wp:positionH>
          <wp:positionV relativeFrom="paragraph">
            <wp:posOffset>7620</wp:posOffset>
          </wp:positionV>
          <wp:extent cx="2017395" cy="91249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7395" cy="912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Cunha,1320/301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 E-mail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cmecachoeirinha@gmail.com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